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20ED" w14:textId="77777777" w:rsidR="003605E7" w:rsidRPr="003605E7" w:rsidRDefault="003605E7" w:rsidP="003605E7">
      <w:pPr>
        <w:shd w:val="clear" w:color="auto" w:fill="FFFFFF"/>
        <w:spacing w:after="100" w:afterAutospacing="1" w:line="240" w:lineRule="auto"/>
        <w:jc w:val="center"/>
        <w:outlineLvl w:val="0"/>
        <w:rPr>
          <w:rFonts w:ascii="Oswald" w:eastAsia="Times New Roman" w:hAnsi="Oswald" w:cs="Times New Roman"/>
          <w:b/>
          <w:bCs/>
          <w:color w:val="3E3E3E"/>
          <w:kern w:val="36"/>
          <w:sz w:val="48"/>
          <w:szCs w:val="48"/>
        </w:rPr>
      </w:pPr>
      <w:r w:rsidRPr="003605E7">
        <w:rPr>
          <w:rFonts w:ascii="Oswald" w:eastAsia="Times New Roman" w:hAnsi="Oswald" w:cs="Times New Roman"/>
          <w:b/>
          <w:bCs/>
          <w:color w:val="3E3E3E"/>
          <w:kern w:val="36"/>
          <w:sz w:val="48"/>
          <w:szCs w:val="48"/>
        </w:rPr>
        <w:t>Steps to Doctoral Degree</w:t>
      </w:r>
    </w:p>
    <w:p w14:paraId="168D9A69" w14:textId="73BAB108" w:rsidR="003605E7" w:rsidRDefault="003605E7">
      <w:r>
        <w:rPr>
          <w:rFonts w:ascii="Open Sans" w:hAnsi="Open Sans" w:cs="Open Sans"/>
          <w:color w:val="3E3E3E"/>
          <w:shd w:val="clear" w:color="auto" w:fill="FFFFFF"/>
        </w:rPr>
        <w:t>You must maintain continuous registration until all degree requirements have been met.</w:t>
      </w:r>
      <w:r>
        <w:rPr>
          <w:rFonts w:ascii="Open Sans" w:hAnsi="Open Sans" w:cs="Open Sans"/>
          <w:color w:val="3E3E3E"/>
        </w:rPr>
        <w:br/>
      </w:r>
      <w:r>
        <w:rPr>
          <w:rFonts w:ascii="Open Sans" w:hAnsi="Open Sans" w:cs="Open Sans"/>
          <w:color w:val="3E3E3E"/>
          <w:shd w:val="clear" w:color="auto" w:fill="FFFFFF"/>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0"/>
        <w:gridCol w:w="3722"/>
        <w:gridCol w:w="2792"/>
        <w:gridCol w:w="2060"/>
      </w:tblGrid>
      <w:tr w:rsidR="00261EC2" w:rsidRPr="00261EC2" w14:paraId="43E0E44B" w14:textId="77777777" w:rsidTr="00261EC2">
        <w:trPr>
          <w:tblHeader/>
        </w:trPr>
        <w:tc>
          <w:tcPr>
            <w:tcW w:w="0" w:type="auto"/>
            <w:tcBorders>
              <w:top w:val="single" w:sz="6" w:space="0" w:color="500000"/>
              <w:left w:val="single" w:sz="6" w:space="0" w:color="500000"/>
              <w:bottom w:val="single" w:sz="6" w:space="0" w:color="500000"/>
              <w:right w:val="single" w:sz="6" w:space="0" w:color="500000"/>
            </w:tcBorders>
            <w:shd w:val="clear" w:color="auto" w:fill="500000"/>
            <w:tcMar>
              <w:top w:w="150" w:type="dxa"/>
              <w:left w:w="180" w:type="dxa"/>
              <w:bottom w:w="150" w:type="dxa"/>
              <w:right w:w="180" w:type="dxa"/>
            </w:tcMar>
            <w:vAlign w:val="center"/>
            <w:hideMark/>
          </w:tcPr>
          <w:p w14:paraId="69A6C985" w14:textId="77777777" w:rsidR="00261EC2" w:rsidRPr="00261EC2" w:rsidRDefault="00261EC2" w:rsidP="00261EC2">
            <w:r w:rsidRPr="00261EC2">
              <w:rPr>
                <w:b/>
                <w:bCs/>
              </w:rPr>
              <w:t>Step</w:t>
            </w:r>
          </w:p>
        </w:tc>
        <w:tc>
          <w:tcPr>
            <w:tcW w:w="0" w:type="auto"/>
            <w:tcBorders>
              <w:top w:val="single" w:sz="6" w:space="0" w:color="500000"/>
              <w:left w:val="single" w:sz="6" w:space="0" w:color="500000"/>
              <w:bottom w:val="single" w:sz="6" w:space="0" w:color="500000"/>
              <w:right w:val="single" w:sz="6" w:space="0" w:color="500000"/>
            </w:tcBorders>
            <w:shd w:val="clear" w:color="auto" w:fill="500000"/>
            <w:tcMar>
              <w:top w:w="150" w:type="dxa"/>
              <w:left w:w="180" w:type="dxa"/>
              <w:bottom w:w="150" w:type="dxa"/>
              <w:right w:w="180" w:type="dxa"/>
            </w:tcMar>
            <w:vAlign w:val="center"/>
            <w:hideMark/>
          </w:tcPr>
          <w:p w14:paraId="3E8DD59F" w14:textId="77777777" w:rsidR="00261EC2" w:rsidRPr="00261EC2" w:rsidRDefault="00261EC2" w:rsidP="00261EC2">
            <w:r w:rsidRPr="00261EC2">
              <w:rPr>
                <w:b/>
                <w:bCs/>
              </w:rPr>
              <w:t>What to Do</w:t>
            </w:r>
          </w:p>
        </w:tc>
        <w:tc>
          <w:tcPr>
            <w:tcW w:w="0" w:type="auto"/>
            <w:tcBorders>
              <w:top w:val="single" w:sz="6" w:space="0" w:color="500000"/>
              <w:left w:val="single" w:sz="6" w:space="0" w:color="500000"/>
              <w:bottom w:val="single" w:sz="6" w:space="0" w:color="500000"/>
              <w:right w:val="single" w:sz="6" w:space="0" w:color="500000"/>
            </w:tcBorders>
            <w:shd w:val="clear" w:color="auto" w:fill="500000"/>
            <w:tcMar>
              <w:top w:w="150" w:type="dxa"/>
              <w:left w:w="180" w:type="dxa"/>
              <w:bottom w:w="150" w:type="dxa"/>
              <w:right w:w="180" w:type="dxa"/>
            </w:tcMar>
            <w:vAlign w:val="center"/>
            <w:hideMark/>
          </w:tcPr>
          <w:p w14:paraId="62491A96" w14:textId="77777777" w:rsidR="00261EC2" w:rsidRPr="00261EC2" w:rsidRDefault="00261EC2" w:rsidP="00261EC2">
            <w:r w:rsidRPr="00261EC2">
              <w:rPr>
                <w:b/>
                <w:bCs/>
              </w:rPr>
              <w:t>When</w:t>
            </w:r>
          </w:p>
        </w:tc>
        <w:tc>
          <w:tcPr>
            <w:tcW w:w="0" w:type="auto"/>
            <w:tcBorders>
              <w:top w:val="single" w:sz="6" w:space="0" w:color="500000"/>
              <w:left w:val="single" w:sz="6" w:space="0" w:color="500000"/>
              <w:bottom w:val="single" w:sz="6" w:space="0" w:color="500000"/>
              <w:right w:val="single" w:sz="6" w:space="0" w:color="500000"/>
            </w:tcBorders>
            <w:shd w:val="clear" w:color="auto" w:fill="500000"/>
            <w:tcMar>
              <w:top w:w="150" w:type="dxa"/>
              <w:left w:w="180" w:type="dxa"/>
              <w:bottom w:w="150" w:type="dxa"/>
              <w:right w:w="180" w:type="dxa"/>
            </w:tcMar>
            <w:vAlign w:val="center"/>
            <w:hideMark/>
          </w:tcPr>
          <w:p w14:paraId="298DE6ED" w14:textId="77777777" w:rsidR="00261EC2" w:rsidRPr="00261EC2" w:rsidRDefault="00261EC2" w:rsidP="00261EC2">
            <w:r w:rsidRPr="00261EC2">
              <w:rPr>
                <w:b/>
                <w:bCs/>
              </w:rPr>
              <w:t>Approved by</w:t>
            </w:r>
          </w:p>
        </w:tc>
      </w:tr>
      <w:tr w:rsidR="00261EC2" w:rsidRPr="00261EC2" w14:paraId="5641B97A"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25A2F50D" w14:textId="77777777" w:rsidR="00261EC2" w:rsidRPr="00261EC2" w:rsidRDefault="00261EC2" w:rsidP="00261EC2">
            <w:r w:rsidRPr="00261EC2">
              <w:rPr>
                <w:b/>
                <w:bCs/>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779FCB76" w14:textId="77777777" w:rsidR="00261EC2" w:rsidRPr="00261EC2" w:rsidRDefault="00261EC2" w:rsidP="00261EC2">
            <w:r w:rsidRPr="00261EC2">
              <w:t>Meet with departmental graduate advisor to plan course of study for first semester.</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484D629B" w14:textId="77777777" w:rsidR="00261EC2" w:rsidRPr="00261EC2" w:rsidRDefault="00261EC2" w:rsidP="00261EC2">
            <w:r w:rsidRPr="00261EC2">
              <w:t>Before first semester registration.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5BCCAE25" w14:textId="77777777" w:rsidR="00261EC2" w:rsidRPr="00261EC2" w:rsidRDefault="00261EC2" w:rsidP="00261EC2">
            <w:r w:rsidRPr="00261EC2">
              <w:t>Graduate advisor</w:t>
            </w:r>
          </w:p>
        </w:tc>
      </w:tr>
      <w:tr w:rsidR="00261EC2" w:rsidRPr="00261EC2" w14:paraId="320CE9F5"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327556B6" w14:textId="77777777" w:rsidR="00261EC2" w:rsidRPr="00261EC2" w:rsidRDefault="00261EC2" w:rsidP="00261EC2">
            <w:r w:rsidRPr="00261EC2">
              <w:rPr>
                <w:b/>
                <w:bCs/>
              </w:rPr>
              <w:t>2</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5A8C5257" w14:textId="77777777" w:rsidR="00261EC2" w:rsidRPr="00261EC2" w:rsidRDefault="00261EC2" w:rsidP="00261EC2">
            <w:r w:rsidRPr="00261EC2">
              <w:t>Establish advisory committee; submit your </w:t>
            </w:r>
            <w:hyperlink r:id="rId6" w:history="1">
              <w:r w:rsidRPr="00261EC2">
                <w:rPr>
                  <w:rStyle w:val="Hyperlink"/>
                </w:rPr>
                <w:t>degree plan online</w:t>
              </w:r>
            </w:hyperlink>
            <w:r w:rsidRPr="00261EC2">
              <w:t>.</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543FC5B8" w14:textId="77777777" w:rsidR="00261EC2" w:rsidRPr="00261EC2" w:rsidRDefault="00261EC2" w:rsidP="00261EC2">
            <w:r w:rsidRPr="00261EC2">
              <w:t>Following the deadline imposed by the student's college and approved no later than 90 days prior to the preliminary exam.</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2D911630" w14:textId="77777777" w:rsidR="00261EC2" w:rsidRPr="00261EC2" w:rsidRDefault="00261EC2" w:rsidP="00261EC2">
            <w:r w:rsidRPr="00261EC2">
              <w:t>Advisory committee, department head or chair of the intercollegiate faculty, and OGAPS</w:t>
            </w:r>
          </w:p>
        </w:tc>
      </w:tr>
      <w:tr w:rsidR="00261EC2" w:rsidRPr="00261EC2" w14:paraId="648687D8"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34783086" w14:textId="77777777" w:rsidR="00261EC2" w:rsidRPr="00261EC2" w:rsidRDefault="00261EC2" w:rsidP="00261EC2">
            <w:r w:rsidRPr="00261EC2">
              <w:rPr>
                <w:b/>
                <w:bCs/>
              </w:rPr>
              <w:t>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01EA5A54" w14:textId="77777777" w:rsidR="00261EC2" w:rsidRPr="00261EC2" w:rsidRDefault="00261EC2" w:rsidP="00261EC2">
            <w:r w:rsidRPr="00261EC2">
              <w:t>Complete course work detailed on the approved degree plan.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1697ED3C" w14:textId="77777777" w:rsidR="00261EC2" w:rsidRPr="00261EC2" w:rsidRDefault="00261EC2" w:rsidP="00261EC2">
            <w:r w:rsidRPr="00261EC2">
              <w:t>Before preliminary exam.</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5D74CA6C" w14:textId="77777777" w:rsidR="00261EC2" w:rsidRPr="00261EC2" w:rsidRDefault="00261EC2" w:rsidP="00261EC2">
            <w:r w:rsidRPr="00261EC2">
              <w:t> </w:t>
            </w:r>
          </w:p>
        </w:tc>
      </w:tr>
      <w:tr w:rsidR="00261EC2" w:rsidRPr="00261EC2" w14:paraId="57BD65AB"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181657EA" w14:textId="77777777" w:rsidR="00261EC2" w:rsidRPr="00261EC2" w:rsidRDefault="00261EC2" w:rsidP="00261EC2">
            <w:r w:rsidRPr="00261EC2">
              <w:rPr>
                <w:b/>
                <w:bCs/>
              </w:rPr>
              <w:t>4</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2C377BCF" w14:textId="77777777" w:rsidR="00261EC2" w:rsidRPr="00261EC2" w:rsidRDefault="00261EC2" w:rsidP="00261EC2">
            <w:r w:rsidRPr="00261EC2">
              <w:t>Complete Preliminary Examination and Submit </w:t>
            </w:r>
            <w:hyperlink r:id="rId7" w:history="1">
              <w:r w:rsidRPr="00261EC2">
                <w:rPr>
                  <w:rStyle w:val="Hyperlink"/>
                </w:rPr>
                <w:t>Checklist and the Report of the Preliminary Exam</w:t>
              </w:r>
            </w:hyperlink>
            <w:r w:rsidRPr="00261EC2">
              <w:t>. (Please see the </w:t>
            </w:r>
            <w:hyperlink r:id="rId8" w:history="1">
              <w:r w:rsidRPr="00261EC2">
                <w:rPr>
                  <w:rStyle w:val="Hyperlink"/>
                </w:rPr>
                <w:t>Preliminary Exam Requirements</w:t>
              </w:r>
            </w:hyperlink>
            <w:r w:rsidRPr="00261EC2">
              <w:t>)</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679578D5" w14:textId="77777777" w:rsidR="00261EC2" w:rsidRPr="00261EC2" w:rsidRDefault="00261EC2" w:rsidP="00261EC2">
            <w:r w:rsidRPr="00261EC2">
              <w:t>The student should complete the Preliminary Examination no later than the end of the semester following the completion of the formal coursework on the degree plan. Results must be received by OGAPS 10 working days after exam date.</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6C496BE7" w14:textId="77777777" w:rsidR="00261EC2" w:rsidRPr="00261EC2" w:rsidRDefault="00261EC2" w:rsidP="00261EC2">
            <w:r w:rsidRPr="00261EC2">
              <w:t>Advisory committee, department head or chair of the intercollegiate faculty, and OGAPS</w:t>
            </w:r>
          </w:p>
        </w:tc>
      </w:tr>
      <w:tr w:rsidR="00261EC2" w:rsidRPr="00261EC2" w14:paraId="31F76FBA"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17F22891" w14:textId="77777777" w:rsidR="00261EC2" w:rsidRPr="00261EC2" w:rsidRDefault="00261EC2" w:rsidP="00261EC2">
            <w:r w:rsidRPr="00261EC2">
              <w:rPr>
                <w:b/>
                <w:bCs/>
              </w:rPr>
              <w:t>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400AF52E" w14:textId="77777777" w:rsidR="00261EC2" w:rsidRPr="00261EC2" w:rsidRDefault="00261EC2" w:rsidP="00261EC2">
            <w:r w:rsidRPr="00261EC2">
              <w:t>Submit research proposal for dissertation or record of study and the </w:t>
            </w:r>
            <w:hyperlink r:id="rId9" w:tgtFrame="_blank" w:history="1">
              <w:r w:rsidRPr="00261EC2">
                <w:rPr>
                  <w:rStyle w:val="Hyperlink"/>
                </w:rPr>
                <w:t>Research Proposal Approval Form</w:t>
              </w:r>
            </w:hyperlink>
            <w:r w:rsidRPr="00261EC2">
              <w:t> to the Office of Graduate and Professional Studies.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7F6CA984" w14:textId="77777777" w:rsidR="00261EC2" w:rsidRPr="00261EC2" w:rsidRDefault="00261EC2" w:rsidP="00261EC2">
            <w:r w:rsidRPr="00261EC2">
              <w:t>At least 20 working days prior to submission of the Request and Announcement of Final Examination.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06B03BEC" w14:textId="77777777" w:rsidR="00261EC2" w:rsidRPr="00261EC2" w:rsidRDefault="00261EC2" w:rsidP="00261EC2">
            <w:r w:rsidRPr="00261EC2">
              <w:t>Advisory committee, department head or intercollegiate faculty chair, Research Compliance and Biosafety, and OGAPS</w:t>
            </w:r>
          </w:p>
        </w:tc>
      </w:tr>
      <w:tr w:rsidR="00261EC2" w:rsidRPr="00261EC2" w14:paraId="72BE3978"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7C8605BD" w14:textId="77777777" w:rsidR="00261EC2" w:rsidRPr="00261EC2" w:rsidRDefault="00261EC2" w:rsidP="00261EC2">
            <w:r w:rsidRPr="00261EC2">
              <w:rPr>
                <w:b/>
                <w:bCs/>
              </w:rPr>
              <w:t>6</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3C971554" w14:textId="77777777" w:rsidR="00261EC2" w:rsidRPr="00261EC2" w:rsidRDefault="00261EC2" w:rsidP="00261EC2">
            <w:r w:rsidRPr="00261EC2">
              <w:t xml:space="preserve">Complete residence requirement. (Check with your department to </w:t>
            </w:r>
            <w:r w:rsidRPr="00261EC2">
              <w:lastRenderedPageBreak/>
              <w:t>determine if there is a residency requirement.)</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0B1A0020" w14:textId="77777777" w:rsidR="00261EC2" w:rsidRPr="00261EC2" w:rsidRDefault="00261EC2" w:rsidP="00261EC2">
            <w:r w:rsidRPr="00261EC2">
              <w:lastRenderedPageBreak/>
              <w:t>Before submitting request to schedule final oral examination.</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7F837F79" w14:textId="77777777" w:rsidR="00261EC2" w:rsidRPr="00261EC2" w:rsidRDefault="00261EC2" w:rsidP="00261EC2">
            <w:r w:rsidRPr="00261EC2">
              <w:t>OGAPS</w:t>
            </w:r>
          </w:p>
        </w:tc>
      </w:tr>
      <w:tr w:rsidR="00261EC2" w:rsidRPr="00261EC2" w14:paraId="28C67A21"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06AF9BD2" w14:textId="77777777" w:rsidR="00261EC2" w:rsidRPr="00261EC2" w:rsidRDefault="00261EC2" w:rsidP="00261EC2">
            <w:r w:rsidRPr="00261EC2">
              <w:rPr>
                <w:b/>
                <w:bCs/>
              </w:rPr>
              <w:t>7</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19F97812" w14:textId="77777777" w:rsidR="00261EC2" w:rsidRPr="00261EC2" w:rsidRDefault="00261EC2" w:rsidP="00261EC2">
            <w:r w:rsidRPr="00261EC2">
              <w:t>Apply for a degree online at the </w:t>
            </w:r>
            <w:hyperlink r:id="rId10" w:history="1">
              <w:r w:rsidRPr="00261EC2">
                <w:rPr>
                  <w:rStyle w:val="Hyperlink"/>
                </w:rPr>
                <w:t>Howdy portal</w:t>
              </w:r>
            </w:hyperlink>
            <w:r w:rsidRPr="00261EC2">
              <w:t>; pay graduation fee.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12800789" w14:textId="77777777" w:rsidR="00261EC2" w:rsidRPr="00261EC2" w:rsidRDefault="00261EC2" w:rsidP="00261EC2">
            <w:r w:rsidRPr="00261EC2">
              <w:t>During the first week of the final semester; pay graduation fee after graduate application is submitted; see </w:t>
            </w:r>
            <w:hyperlink r:id="rId11" w:history="1">
              <w:r w:rsidRPr="00261EC2">
                <w:rPr>
                  <w:rStyle w:val="Hyperlink"/>
                </w:rPr>
                <w:t>OGAPS calendar</w:t>
              </w:r>
            </w:hyperlink>
            <w:r w:rsidRPr="00261EC2">
              <w:t> for deadlines.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54ADC0B3" w14:textId="77777777" w:rsidR="00261EC2" w:rsidRPr="00261EC2" w:rsidRDefault="00261EC2" w:rsidP="00261EC2">
            <w:r w:rsidRPr="00261EC2">
              <w:t>OGAPS</w:t>
            </w:r>
          </w:p>
        </w:tc>
      </w:tr>
      <w:tr w:rsidR="00261EC2" w:rsidRPr="00261EC2" w14:paraId="409A08F8"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61481B6E" w14:textId="77777777" w:rsidR="00261EC2" w:rsidRPr="00261EC2" w:rsidRDefault="00261EC2" w:rsidP="00261EC2">
            <w:r w:rsidRPr="00261EC2">
              <w:rPr>
                <w:b/>
                <w:bCs/>
              </w:rPr>
              <w:t>8</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265123D4" w14:textId="77777777" w:rsidR="00261EC2" w:rsidRPr="00261EC2" w:rsidRDefault="00261EC2" w:rsidP="00261EC2">
            <w:r w:rsidRPr="00261EC2">
              <w:t>Submit </w:t>
            </w:r>
            <w:hyperlink r:id="rId12" w:tgtFrame="_blank" w:history="1">
              <w:r w:rsidRPr="00261EC2">
                <w:rPr>
                  <w:rStyle w:val="Hyperlink"/>
                </w:rPr>
                <w:t>Request and Announcement of Final Examination</w:t>
              </w:r>
            </w:hyperlink>
            <w:r w:rsidRPr="00261EC2">
              <w:t> to hold and announce final examination.</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11D83FD4" w14:textId="77777777" w:rsidR="00261EC2" w:rsidRPr="00261EC2" w:rsidRDefault="00261EC2" w:rsidP="00261EC2">
            <w:r w:rsidRPr="00261EC2">
              <w:t>Must be received by OGAPS at least 10 working days before final exam date; see OGAPS calendar for deadlines.</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30156A41" w14:textId="77777777" w:rsidR="00261EC2" w:rsidRPr="00261EC2" w:rsidRDefault="00261EC2" w:rsidP="00261EC2">
            <w:r w:rsidRPr="00261EC2">
              <w:t>Advisory committee, department head or intercollegiate faculty chair, and OGAPS</w:t>
            </w:r>
          </w:p>
        </w:tc>
      </w:tr>
      <w:tr w:rsidR="00261EC2" w:rsidRPr="00261EC2" w14:paraId="4DF39FDE"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7056E543" w14:textId="77777777" w:rsidR="00261EC2" w:rsidRPr="00261EC2" w:rsidRDefault="00261EC2" w:rsidP="00261EC2">
            <w:r w:rsidRPr="00261EC2">
              <w:rPr>
                <w:b/>
                <w:bCs/>
              </w:rPr>
              <w:t>9</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50A62D01" w14:textId="77777777" w:rsidR="00261EC2" w:rsidRPr="00261EC2" w:rsidRDefault="00261EC2" w:rsidP="00261EC2">
            <w:r w:rsidRPr="00261EC2">
              <w:t>Successfully complete final examination.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12196E56" w14:textId="77777777" w:rsidR="00261EC2" w:rsidRPr="00261EC2" w:rsidRDefault="00261EC2" w:rsidP="00261EC2">
            <w:r w:rsidRPr="00261EC2">
              <w:t>The Report of the Final Examination form should be submitted to OGAPS within 10 days following the exam by the department.</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74AA8D17" w14:textId="77777777" w:rsidR="00261EC2" w:rsidRPr="00261EC2" w:rsidRDefault="00261EC2" w:rsidP="00261EC2">
            <w:r w:rsidRPr="00261EC2">
              <w:t>Advisory committee and OGAPS</w:t>
            </w:r>
          </w:p>
        </w:tc>
      </w:tr>
      <w:tr w:rsidR="00261EC2" w:rsidRPr="00261EC2" w14:paraId="4C70DE5B"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1648F2E0" w14:textId="77777777" w:rsidR="00261EC2" w:rsidRPr="00261EC2" w:rsidRDefault="00261EC2" w:rsidP="00261EC2">
            <w:r w:rsidRPr="00261EC2">
              <w:rPr>
                <w:b/>
                <w:bCs/>
              </w:rPr>
              <w:t>10</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079A2C15" w14:textId="77777777" w:rsidR="00261EC2" w:rsidRPr="00261EC2" w:rsidRDefault="00261EC2" w:rsidP="00261EC2">
            <w:r w:rsidRPr="00261EC2">
              <w:t>Upload one approved final copy of the dissertation or record of study as a single pdf file to </w:t>
            </w:r>
            <w:hyperlink r:id="rId13" w:history="1">
              <w:r w:rsidRPr="00261EC2">
                <w:rPr>
                  <w:rStyle w:val="Hyperlink"/>
                </w:rPr>
                <w:t>etd.tamu.edu </w:t>
              </w:r>
            </w:hyperlink>
            <w:r w:rsidRPr="00261EC2">
              <w:t> and submit the fully signed </w:t>
            </w:r>
            <w:hyperlink r:id="rId14" w:history="1">
              <w:r w:rsidRPr="00261EC2">
                <w:rPr>
                  <w:rStyle w:val="Hyperlink"/>
                </w:rPr>
                <w:t>Dissertation/Record of Study Approval Form</w:t>
              </w:r>
            </w:hyperlink>
            <w:r w:rsidRPr="00261EC2">
              <w:t> to the Office of Graduate and Professional Studies.</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4099D7A7" w14:textId="77777777" w:rsidR="00261EC2" w:rsidRPr="00261EC2" w:rsidRDefault="00261EC2" w:rsidP="00261EC2">
            <w:r w:rsidRPr="00261EC2">
              <w:t>See </w:t>
            </w:r>
            <w:hyperlink r:id="rId15" w:history="1">
              <w:r w:rsidRPr="00261EC2">
                <w:rPr>
                  <w:rStyle w:val="Hyperlink"/>
                </w:rPr>
                <w:t>OGAPS calendar</w:t>
              </w:r>
            </w:hyperlink>
            <w:r w:rsidRPr="00261EC2">
              <w:t> for deadlines.</w:t>
            </w:r>
          </w:p>
        </w:tc>
        <w:tc>
          <w:tcPr>
            <w:tcW w:w="0" w:type="auto"/>
            <w:tcBorders>
              <w:top w:val="single" w:sz="6" w:space="0" w:color="BBBBBB"/>
              <w:left w:val="single" w:sz="6" w:space="0" w:color="BBBBBB"/>
              <w:bottom w:val="single" w:sz="6" w:space="0" w:color="BBBBBB"/>
              <w:right w:val="single" w:sz="6" w:space="0" w:color="BBBBBB"/>
            </w:tcBorders>
            <w:shd w:val="clear" w:color="auto" w:fill="D9D9D9"/>
            <w:tcMar>
              <w:top w:w="75" w:type="dxa"/>
              <w:left w:w="105" w:type="dxa"/>
              <w:bottom w:w="75" w:type="dxa"/>
              <w:right w:w="105" w:type="dxa"/>
            </w:tcMar>
            <w:vAlign w:val="center"/>
            <w:hideMark/>
          </w:tcPr>
          <w:p w14:paraId="68F2FA15" w14:textId="77777777" w:rsidR="00261EC2" w:rsidRPr="00261EC2" w:rsidRDefault="00261EC2" w:rsidP="00261EC2">
            <w:r w:rsidRPr="00261EC2">
              <w:t>Advisory committee, department head or intercollegiate faculty chair, and Office of Graduate and Professional Studies</w:t>
            </w:r>
          </w:p>
        </w:tc>
      </w:tr>
      <w:tr w:rsidR="00261EC2" w:rsidRPr="00261EC2" w14:paraId="77E6F514" w14:textId="77777777" w:rsidTr="00261EC2">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210F2406" w14:textId="77777777" w:rsidR="00261EC2" w:rsidRPr="00261EC2" w:rsidRDefault="00261EC2" w:rsidP="00261EC2">
            <w:r w:rsidRPr="00261EC2">
              <w:rPr>
                <w:b/>
                <w:bCs/>
              </w:rPr>
              <w:t>11</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5CE5C149" w14:textId="77777777" w:rsidR="00261EC2" w:rsidRPr="00261EC2" w:rsidRDefault="00261EC2" w:rsidP="00261EC2">
            <w:r w:rsidRPr="00261EC2">
              <w:t>Graduation; arrange for cap and gown. | </w:t>
            </w:r>
            <w:hyperlink r:id="rId16" w:history="1">
              <w:r w:rsidRPr="00261EC2">
                <w:rPr>
                  <w:rStyle w:val="Hyperlink"/>
                </w:rPr>
                <w:t>More information</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7534F5D1" w14:textId="77777777" w:rsidR="00261EC2" w:rsidRPr="00261EC2" w:rsidRDefault="00261EC2" w:rsidP="00261EC2">
            <w:r w:rsidRPr="00261EC2">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105" w:type="dxa"/>
              <w:bottom w:w="75" w:type="dxa"/>
              <w:right w:w="105" w:type="dxa"/>
            </w:tcMar>
            <w:vAlign w:val="center"/>
            <w:hideMark/>
          </w:tcPr>
          <w:p w14:paraId="0BC74D23" w14:textId="77777777" w:rsidR="00261EC2" w:rsidRPr="00261EC2" w:rsidRDefault="00261EC2" w:rsidP="00261EC2">
            <w:r w:rsidRPr="00261EC2">
              <w:t> </w:t>
            </w:r>
          </w:p>
        </w:tc>
      </w:tr>
    </w:tbl>
    <w:p w14:paraId="7254F766" w14:textId="77777777" w:rsidR="00EB3395" w:rsidRDefault="005E1909"/>
    <w:sectPr w:rsidR="00EB3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C17A" w14:textId="77777777" w:rsidR="005E1909" w:rsidRDefault="005E1909" w:rsidP="003605E7">
      <w:pPr>
        <w:spacing w:line="240" w:lineRule="auto"/>
      </w:pPr>
      <w:r>
        <w:separator/>
      </w:r>
    </w:p>
  </w:endnote>
  <w:endnote w:type="continuationSeparator" w:id="0">
    <w:p w14:paraId="2BE270F6" w14:textId="77777777" w:rsidR="005E1909" w:rsidRDefault="005E1909" w:rsidP="0036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AAB9" w14:textId="77777777" w:rsidR="005E1909" w:rsidRDefault="005E1909" w:rsidP="003605E7">
      <w:pPr>
        <w:spacing w:line="240" w:lineRule="auto"/>
      </w:pPr>
      <w:r>
        <w:separator/>
      </w:r>
    </w:p>
  </w:footnote>
  <w:footnote w:type="continuationSeparator" w:id="0">
    <w:p w14:paraId="32F1FE67" w14:textId="77777777" w:rsidR="005E1909" w:rsidRDefault="005E1909" w:rsidP="003605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C2"/>
    <w:rsid w:val="000600A0"/>
    <w:rsid w:val="00261EC2"/>
    <w:rsid w:val="003605E7"/>
    <w:rsid w:val="005E1909"/>
    <w:rsid w:val="00937E14"/>
    <w:rsid w:val="00CA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3623"/>
  <w15:chartTrackingRefBased/>
  <w15:docId w15:val="{76464FE2-7D8C-437D-949D-7FB0854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05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C2"/>
    <w:rPr>
      <w:color w:val="0563C1" w:themeColor="hyperlink"/>
      <w:u w:val="single"/>
    </w:rPr>
  </w:style>
  <w:style w:type="character" w:styleId="UnresolvedMention">
    <w:name w:val="Unresolved Mention"/>
    <w:basedOn w:val="DefaultParagraphFont"/>
    <w:uiPriority w:val="99"/>
    <w:semiHidden/>
    <w:unhideWhenUsed/>
    <w:rsid w:val="00261EC2"/>
    <w:rPr>
      <w:color w:val="605E5C"/>
      <w:shd w:val="clear" w:color="auto" w:fill="E1DFDD"/>
    </w:rPr>
  </w:style>
  <w:style w:type="paragraph" w:styleId="Header">
    <w:name w:val="header"/>
    <w:basedOn w:val="Normal"/>
    <w:link w:val="HeaderChar"/>
    <w:uiPriority w:val="99"/>
    <w:unhideWhenUsed/>
    <w:rsid w:val="003605E7"/>
    <w:pPr>
      <w:tabs>
        <w:tab w:val="center" w:pos="4680"/>
        <w:tab w:val="right" w:pos="9360"/>
      </w:tabs>
      <w:spacing w:line="240" w:lineRule="auto"/>
    </w:pPr>
  </w:style>
  <w:style w:type="character" w:customStyle="1" w:styleId="HeaderChar">
    <w:name w:val="Header Char"/>
    <w:basedOn w:val="DefaultParagraphFont"/>
    <w:link w:val="Header"/>
    <w:uiPriority w:val="99"/>
    <w:rsid w:val="003605E7"/>
  </w:style>
  <w:style w:type="paragraph" w:styleId="Footer">
    <w:name w:val="footer"/>
    <w:basedOn w:val="Normal"/>
    <w:link w:val="FooterChar"/>
    <w:uiPriority w:val="99"/>
    <w:unhideWhenUsed/>
    <w:rsid w:val="003605E7"/>
    <w:pPr>
      <w:tabs>
        <w:tab w:val="center" w:pos="4680"/>
        <w:tab w:val="right" w:pos="9360"/>
      </w:tabs>
      <w:spacing w:line="240" w:lineRule="auto"/>
    </w:pPr>
  </w:style>
  <w:style w:type="character" w:customStyle="1" w:styleId="FooterChar">
    <w:name w:val="Footer Char"/>
    <w:basedOn w:val="DefaultParagraphFont"/>
    <w:link w:val="Footer"/>
    <w:uiPriority w:val="99"/>
    <w:rsid w:val="003605E7"/>
  </w:style>
  <w:style w:type="character" w:customStyle="1" w:styleId="Heading1Char">
    <w:name w:val="Heading 1 Char"/>
    <w:basedOn w:val="DefaultParagraphFont"/>
    <w:link w:val="Heading1"/>
    <w:uiPriority w:val="9"/>
    <w:rsid w:val="003605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14626">
      <w:bodyDiv w:val="1"/>
      <w:marLeft w:val="0"/>
      <w:marRight w:val="0"/>
      <w:marTop w:val="0"/>
      <w:marBottom w:val="0"/>
      <w:divBdr>
        <w:top w:val="none" w:sz="0" w:space="0" w:color="auto"/>
        <w:left w:val="none" w:sz="0" w:space="0" w:color="auto"/>
        <w:bottom w:val="none" w:sz="0" w:space="0" w:color="auto"/>
        <w:right w:val="none" w:sz="0" w:space="0" w:color="auto"/>
      </w:divBdr>
    </w:div>
    <w:div w:id="6401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tamu.edu/About/COVID-19-Information/Forms-Processing-Changes" TargetMode="External"/><Relationship Id="rId13" Type="http://schemas.openxmlformats.org/officeDocument/2006/relationships/hyperlink" Target="https://etd.tamu.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ad.tamu.edu/About/COVID-19-Information/Forms-Processing-Changes" TargetMode="External"/><Relationship Id="rId12" Type="http://schemas.openxmlformats.org/officeDocument/2006/relationships/hyperlink" Target="https://grad.tamu.edu/About/COVID-19-Information/Forms-Processing-Chang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raduation.tamu.edu/" TargetMode="External"/><Relationship Id="rId1" Type="http://schemas.openxmlformats.org/officeDocument/2006/relationships/styles" Target="styles.xml"/><Relationship Id="rId6" Type="http://schemas.openxmlformats.org/officeDocument/2006/relationships/hyperlink" Target="https://ogsdpss.tamu.edu/" TargetMode="External"/><Relationship Id="rId11" Type="http://schemas.openxmlformats.org/officeDocument/2006/relationships/hyperlink" Target="http://ogaps.tamu.edu/Buttons/Calendars" TargetMode="External"/><Relationship Id="rId5" Type="http://schemas.openxmlformats.org/officeDocument/2006/relationships/endnotes" Target="endnotes.xml"/><Relationship Id="rId15" Type="http://schemas.openxmlformats.org/officeDocument/2006/relationships/hyperlink" Target="http://ogaps.tamu.edu/Buttons/Calendars" TargetMode="External"/><Relationship Id="rId10" Type="http://schemas.openxmlformats.org/officeDocument/2006/relationships/hyperlink" Target="https://howdy.tamu.edu/" TargetMode="External"/><Relationship Id="rId4" Type="http://schemas.openxmlformats.org/officeDocument/2006/relationships/footnotes" Target="footnotes.xml"/><Relationship Id="rId9" Type="http://schemas.openxmlformats.org/officeDocument/2006/relationships/hyperlink" Target="https://grad.tamu.edu/About/COVID-19-Information/Forms-Processing-Changes" TargetMode="External"/><Relationship Id="rId14" Type="http://schemas.openxmlformats.org/officeDocument/2006/relationships/hyperlink" Target="https://grad.tamu.edu/About/COVID-19-Information/Forms-Processing-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Rob</dc:creator>
  <cp:keywords/>
  <dc:description/>
  <cp:lastModifiedBy>Hruska, Teagen</cp:lastModifiedBy>
  <cp:revision>2</cp:revision>
  <dcterms:created xsi:type="dcterms:W3CDTF">2021-03-03T23:11:00Z</dcterms:created>
  <dcterms:modified xsi:type="dcterms:W3CDTF">2021-11-12T14:52:00Z</dcterms:modified>
</cp:coreProperties>
</file>